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1589"/>
        <w:gridCol w:w="1746"/>
        <w:gridCol w:w="1326"/>
        <w:gridCol w:w="217"/>
      </w:tblGrid>
      <w:tr w:rsidR="009B4ABA" w:rsidRPr="00B5409F" w:rsidTr="00D80CB6">
        <w:trPr>
          <w:gridAfter w:val="1"/>
          <w:wAfter w:w="217" w:type="dxa"/>
          <w:jc w:val="center"/>
        </w:trPr>
        <w:tc>
          <w:tcPr>
            <w:tcW w:w="73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4ABA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 w:colFirst="1" w:colLast="1"/>
          </w:p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5409F">
              <w:rPr>
                <w:rFonts w:ascii="Verdana" w:hAnsi="Verdana"/>
                <w:b/>
                <w:sz w:val="24"/>
                <w:szCs w:val="24"/>
              </w:rPr>
              <w:t xml:space="preserve">Tabla 1. </w:t>
            </w:r>
            <w:r w:rsidRPr="00B5409F">
              <w:rPr>
                <w:rFonts w:ascii="Verdana" w:hAnsi="Verdana"/>
                <w:sz w:val="24"/>
                <w:szCs w:val="24"/>
              </w:rPr>
              <w:t>Propiedades de los materiales empleados en la simulación.</w:t>
            </w:r>
          </w:p>
        </w:tc>
      </w:tr>
      <w:tr w:rsidR="009B4ABA" w:rsidRPr="00B5409F" w:rsidTr="00D80CB6">
        <w:trPr>
          <w:trHeight w:val="555"/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5409F">
              <w:rPr>
                <w:rFonts w:ascii="Verdana" w:hAnsi="Verdana"/>
                <w:b/>
                <w:sz w:val="24"/>
                <w:szCs w:val="24"/>
              </w:rPr>
              <w:t>Material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5409F">
              <w:rPr>
                <w:rFonts w:ascii="Verdana" w:hAnsi="Verdana"/>
                <w:b/>
                <w:sz w:val="24"/>
                <w:szCs w:val="24"/>
              </w:rPr>
              <w:t>Módulo de Young (</w:t>
            </w:r>
            <w:proofErr w:type="spellStart"/>
            <w:r w:rsidRPr="00B5409F">
              <w:rPr>
                <w:rFonts w:ascii="Verdana" w:hAnsi="Verdana"/>
                <w:b/>
                <w:sz w:val="24"/>
                <w:szCs w:val="24"/>
              </w:rPr>
              <w:t>MPa</w:t>
            </w:r>
            <w:proofErr w:type="spellEnd"/>
            <w:r w:rsidRPr="00B5409F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5409F">
              <w:rPr>
                <w:rFonts w:ascii="Verdana" w:hAnsi="Verdana"/>
                <w:b/>
                <w:sz w:val="24"/>
                <w:szCs w:val="24"/>
              </w:rPr>
              <w:t xml:space="preserve">Coeficiente de </w:t>
            </w:r>
            <w:proofErr w:type="spellStart"/>
            <w:r w:rsidRPr="00B5409F">
              <w:rPr>
                <w:rFonts w:ascii="Verdana" w:hAnsi="Verdana"/>
                <w:b/>
                <w:sz w:val="24"/>
                <w:szCs w:val="24"/>
              </w:rPr>
              <w:t>Poisson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5409F">
              <w:rPr>
                <w:rFonts w:ascii="Verdana" w:hAnsi="Verdana"/>
                <w:b/>
                <w:sz w:val="24"/>
                <w:szCs w:val="24"/>
              </w:rPr>
              <w:t>Tensión de Rotura (</w:t>
            </w:r>
            <w:proofErr w:type="spellStart"/>
            <w:r w:rsidRPr="00B5409F">
              <w:rPr>
                <w:rFonts w:ascii="Verdana" w:hAnsi="Verdana"/>
                <w:b/>
                <w:sz w:val="24"/>
                <w:szCs w:val="24"/>
              </w:rPr>
              <w:t>MPa</w:t>
            </w:r>
            <w:proofErr w:type="spellEnd"/>
            <w:r w:rsidRPr="00B5409F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9B4ABA" w:rsidRPr="00B5409F" w:rsidTr="00D80CB6">
        <w:trPr>
          <w:jc w:val="center"/>
        </w:trPr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Cortical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11032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(13)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0,25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(13)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80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(14)</w:t>
            </w:r>
          </w:p>
        </w:tc>
      </w:tr>
      <w:tr w:rsidR="009B4ABA" w:rsidRPr="00B5409F" w:rsidTr="00D80CB6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5409F">
              <w:rPr>
                <w:rFonts w:ascii="Verdana" w:hAnsi="Verdana"/>
                <w:sz w:val="24"/>
                <w:szCs w:val="24"/>
              </w:rPr>
              <w:t>Hidroxiapatita</w:t>
            </w:r>
            <w:proofErr w:type="spellEnd"/>
            <w:r w:rsidRPr="00B5409F">
              <w:rPr>
                <w:rFonts w:ascii="Verdana" w:hAnsi="Verdana"/>
                <w:sz w:val="24"/>
                <w:szCs w:val="24"/>
              </w:rPr>
              <w:t xml:space="preserve"> no porosa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201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(10)</w:t>
            </w:r>
            <w:r w:rsidRPr="00B5409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0,25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(14)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100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(14)</w:t>
            </w:r>
          </w:p>
        </w:tc>
      </w:tr>
      <w:tr w:rsidR="009B4ABA" w:rsidRPr="00B5409F" w:rsidTr="00D80CB6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5409F">
              <w:rPr>
                <w:rFonts w:ascii="Verdana" w:hAnsi="Verdana"/>
                <w:sz w:val="24"/>
                <w:szCs w:val="24"/>
              </w:rPr>
              <w:t>Hidroxiapatita</w:t>
            </w:r>
            <w:proofErr w:type="spellEnd"/>
            <w:r w:rsidRPr="00B5409F">
              <w:rPr>
                <w:rFonts w:ascii="Verdana" w:hAnsi="Verdana"/>
                <w:sz w:val="24"/>
                <w:szCs w:val="24"/>
              </w:rPr>
              <w:t xml:space="preserve"> con 50% de porosidad (H)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55,4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0,25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(10)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3,3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(10)</w:t>
            </w:r>
          </w:p>
        </w:tc>
      </w:tr>
      <w:tr w:rsidR="009B4ABA" w:rsidRPr="00B5409F" w:rsidTr="00D80CB6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5409F">
              <w:rPr>
                <w:rFonts w:ascii="Verdana" w:hAnsi="Verdana"/>
                <w:sz w:val="24"/>
                <w:szCs w:val="24"/>
              </w:rPr>
              <w:t>Polimetilmetacrilato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1800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(13)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0,35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(13)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45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(14)</w:t>
            </w:r>
          </w:p>
        </w:tc>
      </w:tr>
      <w:tr w:rsidR="009B4ABA" w:rsidRPr="00B5409F" w:rsidTr="00D80CB6">
        <w:trPr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Cromo-cobalto-molibdeno F75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207000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(14)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0,3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(14)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655</w:t>
            </w:r>
            <w:r w:rsidRPr="00B5409F">
              <w:rPr>
                <w:rFonts w:ascii="Verdana" w:hAnsi="Verdana"/>
                <w:sz w:val="24"/>
                <w:szCs w:val="24"/>
                <w:vertAlign w:val="superscript"/>
              </w:rPr>
              <w:t>(14)</w:t>
            </w:r>
          </w:p>
        </w:tc>
      </w:tr>
    </w:tbl>
    <w:bookmarkEnd w:id="0"/>
    <w:p w:rsidR="009B4ABA" w:rsidRPr="00B5409F" w:rsidRDefault="00BB7B2B" w:rsidP="009B4ABA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w:pict>
          <v:group id="_x0000_s1054" style="position:absolute;left:0;text-align:left;margin-left:23.15pt;margin-top:-283.7pt;width:424.55pt;height:411.55pt;z-index:251678208;mso-position-horizontal-relative:text;mso-position-vertical-relative:text" coordorigin="2164,1324" coordsize="8491,82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55;top:1324;width:4375;height:6890" wrapcoords="-74 0 -74 21553 21600 21553 21600 0 -74 0">
              <v:imagedata r:id="rId4" o:title="imagenes3" cropleft="20091f" cropright="22032f"/>
            </v:shape>
            <v:group id="_x0000_s1028" style="position:absolute;left:2164;top:1949;width:8491;height:7606" coordorigin="1895,2251" coordsize="8491,760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895;top:8622;width:8491;height:1235" stroked="f">
                <v:textbox style="mso-next-textbox:#_x0000_s1029">
                  <w:txbxContent>
                    <w:p w:rsidR="009B4ABA" w:rsidRPr="008935AB" w:rsidRDefault="009B4ABA" w:rsidP="009B4A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Figura 1: Modelo experimental. A-Vista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anterolateral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derecha del modelo en su totalidad. B-Prótesis en forma de “C”. C-Prótesis maciza. D-Prótesis tipo caja. 1-Vista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anterolateral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derecha. 2-Vista en planta.</w:t>
                      </w:r>
                    </w:p>
                  </w:txbxContent>
                </v:textbox>
              </v:shape>
              <v:shape id="_x0000_s1030" type="#_x0000_t202" style="position:absolute;left:5563;top:7814;width:561;height:580" filled="f" stroked="f">
                <v:textbox style="mso-next-textbox:#_x0000_s1030">
                  <w:txbxContent>
                    <w:p w:rsidR="009B4ABA" w:rsidRPr="003160D3" w:rsidRDefault="009B4ABA" w:rsidP="009B4AB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3160D3">
                        <w:rPr>
                          <w:rFonts w:ascii="Arial" w:hAnsi="Arial" w:cs="Arial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  <v:shape id="_x0000_s1031" type="#_x0000_t202" style="position:absolute;left:7400;top:2251;width:934;height:580" filled="f" stroked="f">
                <v:textbox style="mso-next-textbox:#_x0000_s1031">
                  <w:txbxContent>
                    <w:p w:rsidR="009B4ABA" w:rsidRPr="00A95EBA" w:rsidRDefault="009B4ABA" w:rsidP="009B4ABA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5EBA">
                        <w:rPr>
                          <w:rFonts w:ascii="Arial" w:hAnsi="Arial" w:cs="Arial"/>
                          <w:sz w:val="40"/>
                          <w:szCs w:val="40"/>
                        </w:rPr>
                        <w:t>B1</w:t>
                      </w:r>
                    </w:p>
                  </w:txbxContent>
                </v:textbox>
              </v:shape>
              <v:shape id="_x0000_s1032" type="#_x0000_t202" style="position:absolute;left:7363;top:3279;width:934;height:580" filled="f" stroked="f">
                <v:textbox style="mso-next-textbox:#_x0000_s1032">
                  <w:txbxContent>
                    <w:p w:rsidR="009B4ABA" w:rsidRPr="00A95EBA" w:rsidRDefault="009B4ABA" w:rsidP="009B4ABA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5EBA">
                        <w:rPr>
                          <w:rFonts w:ascii="Arial" w:hAnsi="Arial" w:cs="Arial"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  <v:shape id="_x0000_s1033" type="#_x0000_t202" style="position:absolute;left:7345;top:5544;width:934;height:580" filled="f" stroked="f">
                <v:textbox style="mso-next-textbox:#_x0000_s1033">
                  <w:txbxContent>
                    <w:p w:rsidR="009B4ABA" w:rsidRPr="00A95EBA" w:rsidRDefault="009B4ABA" w:rsidP="009B4ABA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C2</w:t>
                      </w:r>
                    </w:p>
                  </w:txbxContent>
                </v:textbox>
              </v:shape>
              <v:shape id="_x0000_s1034" type="#_x0000_t202" style="position:absolute;left:7396;top:4497;width:934;height:580" filled="f" stroked="f">
                <v:textbox style="mso-next-textbox:#_x0000_s1034">
                  <w:txbxContent>
                    <w:p w:rsidR="009B4ABA" w:rsidRPr="00A95EBA" w:rsidRDefault="009B4ABA" w:rsidP="009B4ABA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C1</w:t>
                      </w:r>
                    </w:p>
                  </w:txbxContent>
                </v:textbox>
              </v:shape>
              <v:shape id="_x0000_s1035" type="#_x0000_t202" style="position:absolute;left:7414;top:6817;width:934;height:580" filled="f" stroked="f">
                <v:textbox style="mso-next-textbox:#_x0000_s1035">
                  <w:txbxContent>
                    <w:p w:rsidR="009B4ABA" w:rsidRPr="00A95EBA" w:rsidRDefault="009B4ABA" w:rsidP="009B4ABA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D1</w:t>
                      </w:r>
                    </w:p>
                  </w:txbxContent>
                </v:textbox>
              </v:shape>
              <v:shape id="_x0000_s1036" type="#_x0000_t202" style="position:absolute;left:7359;top:7843;width:934;height:580" filled="f" stroked="f">
                <v:textbox style="mso-next-textbox:#_x0000_s1036">
                  <w:txbxContent>
                    <w:p w:rsidR="009B4ABA" w:rsidRPr="00A95EBA" w:rsidRDefault="009B4ABA" w:rsidP="009B4ABA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D2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tbl>
      <w:tblPr>
        <w:tblW w:w="7763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418"/>
        <w:gridCol w:w="1418"/>
      </w:tblGrid>
      <w:tr w:rsidR="009B4ABA" w:rsidRPr="00B5409F" w:rsidTr="00D80CB6">
        <w:trPr>
          <w:jc w:val="center"/>
        </w:trPr>
        <w:tc>
          <w:tcPr>
            <w:tcW w:w="77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lastRenderedPageBreak/>
              <w:t xml:space="preserve">Tabla 2. Esfuerzos de Von </w:t>
            </w:r>
            <w:proofErr w:type="spellStart"/>
            <w:r w:rsidRPr="00B5409F">
              <w:rPr>
                <w:rFonts w:ascii="Verdana" w:hAnsi="Verdana"/>
                <w:sz w:val="24"/>
                <w:szCs w:val="24"/>
              </w:rPr>
              <w:t>Misses</w:t>
            </w:r>
            <w:proofErr w:type="spellEnd"/>
            <w:r w:rsidRPr="00B5409F">
              <w:rPr>
                <w:rFonts w:ascii="Verdana" w:hAnsi="Verdana"/>
                <w:sz w:val="24"/>
                <w:szCs w:val="24"/>
              </w:rPr>
              <w:t xml:space="preserve"> soportados por el modelo de estudio</w:t>
            </w:r>
          </w:p>
        </w:tc>
      </w:tr>
      <w:tr w:rsidR="009B4ABA" w:rsidRPr="00B5409F" w:rsidTr="00D80CB6">
        <w:trPr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5409F">
              <w:rPr>
                <w:rFonts w:ascii="Verdana" w:hAnsi="Verdana"/>
                <w:b/>
                <w:sz w:val="24"/>
                <w:szCs w:val="24"/>
              </w:rPr>
              <w:t>Tipo de espaciador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5409F">
              <w:rPr>
                <w:rFonts w:ascii="Verdana" w:hAnsi="Verdana"/>
                <w:b/>
                <w:sz w:val="24"/>
                <w:szCs w:val="24"/>
              </w:rPr>
              <w:t>Esfuerzo Mínimo (</w:t>
            </w:r>
            <w:proofErr w:type="spellStart"/>
            <w:r w:rsidRPr="00B5409F">
              <w:rPr>
                <w:rFonts w:ascii="Verdana" w:hAnsi="Verdana"/>
                <w:b/>
                <w:sz w:val="24"/>
                <w:szCs w:val="24"/>
              </w:rPr>
              <w:t>kPa</w:t>
            </w:r>
            <w:proofErr w:type="spellEnd"/>
            <w:r w:rsidRPr="00B5409F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5409F">
              <w:rPr>
                <w:rFonts w:ascii="Verdana" w:hAnsi="Verdana"/>
                <w:b/>
                <w:sz w:val="24"/>
                <w:szCs w:val="24"/>
              </w:rPr>
              <w:t>Esfuerzo Medio (</w:t>
            </w:r>
            <w:proofErr w:type="spellStart"/>
            <w:r w:rsidRPr="00B5409F">
              <w:rPr>
                <w:rFonts w:ascii="Verdana" w:hAnsi="Verdana"/>
                <w:b/>
                <w:sz w:val="24"/>
                <w:szCs w:val="24"/>
              </w:rPr>
              <w:t>kPa</w:t>
            </w:r>
            <w:proofErr w:type="spellEnd"/>
            <w:r w:rsidRPr="00B5409F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B5409F">
              <w:rPr>
                <w:rFonts w:ascii="Verdana" w:hAnsi="Verdana"/>
                <w:b/>
                <w:sz w:val="24"/>
                <w:szCs w:val="24"/>
              </w:rPr>
              <w:t>Esfuerzo Máximo (</w:t>
            </w:r>
            <w:proofErr w:type="spellStart"/>
            <w:r w:rsidRPr="00B5409F">
              <w:rPr>
                <w:rFonts w:ascii="Verdana" w:hAnsi="Verdana"/>
                <w:b/>
                <w:sz w:val="24"/>
                <w:szCs w:val="24"/>
              </w:rPr>
              <w:t>MPa</w:t>
            </w:r>
            <w:proofErr w:type="spellEnd"/>
            <w:r w:rsidRPr="00B5409F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9B4ABA" w:rsidRPr="00B5409F" w:rsidTr="00D80CB6">
        <w:trPr>
          <w:jc w:val="center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5409F">
              <w:rPr>
                <w:rFonts w:ascii="Verdana" w:hAnsi="Verdana"/>
                <w:sz w:val="24"/>
                <w:szCs w:val="24"/>
              </w:rPr>
              <w:t>Tricortical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44,84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1584,62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19,19</w:t>
            </w:r>
          </w:p>
        </w:tc>
      </w:tr>
      <w:tr w:rsidR="009B4ABA" w:rsidRPr="00B5409F" w:rsidTr="00D80CB6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Cortical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44,70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1555,33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13,21</w:t>
            </w:r>
          </w:p>
        </w:tc>
      </w:tr>
      <w:tr w:rsidR="009B4ABA" w:rsidRPr="00B5409F" w:rsidTr="00D80CB6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5409F">
              <w:rPr>
                <w:rFonts w:ascii="Verdana" w:hAnsi="Verdana"/>
                <w:sz w:val="24"/>
                <w:szCs w:val="24"/>
              </w:rPr>
              <w:t>Hidroxiapatita</w:t>
            </w:r>
            <w:proofErr w:type="spellEnd"/>
            <w:r w:rsidRPr="00B5409F">
              <w:rPr>
                <w:rFonts w:ascii="Verdana" w:hAnsi="Verdana"/>
                <w:sz w:val="24"/>
                <w:szCs w:val="24"/>
              </w:rPr>
              <w:t xml:space="preserve"> no porosa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44,83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1616,76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41,50</w:t>
            </w:r>
          </w:p>
        </w:tc>
      </w:tr>
      <w:tr w:rsidR="009B4ABA" w:rsidRPr="00B5409F" w:rsidTr="00D80CB6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5409F">
              <w:rPr>
                <w:rFonts w:ascii="Verdana" w:hAnsi="Verdana"/>
                <w:sz w:val="24"/>
                <w:szCs w:val="24"/>
              </w:rPr>
              <w:t>Hidroxiapatita</w:t>
            </w:r>
            <w:proofErr w:type="spellEnd"/>
            <w:r w:rsidRPr="00B5409F">
              <w:rPr>
                <w:rFonts w:ascii="Verdana" w:hAnsi="Verdana"/>
                <w:sz w:val="24"/>
                <w:szCs w:val="24"/>
              </w:rPr>
              <w:t xml:space="preserve"> con 50% de porosidad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44,83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1675,83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45,10</w:t>
            </w:r>
          </w:p>
        </w:tc>
      </w:tr>
      <w:tr w:rsidR="009B4ABA" w:rsidRPr="00B5409F" w:rsidTr="00D80CB6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5409F">
              <w:rPr>
                <w:rFonts w:ascii="Verdana" w:hAnsi="Verdana"/>
                <w:sz w:val="24"/>
                <w:szCs w:val="24"/>
              </w:rPr>
              <w:t>Polimetilmetacrilato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44,84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3549,80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44,44</w:t>
            </w:r>
          </w:p>
        </w:tc>
      </w:tr>
      <w:tr w:rsidR="009B4ABA" w:rsidRPr="00B5409F" w:rsidTr="00D80CB6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Cromo-cobalto-molibdeno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44,48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4807,67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ABA" w:rsidRPr="00B5409F" w:rsidRDefault="009B4ABA" w:rsidP="00D80CB6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B5409F">
              <w:rPr>
                <w:rFonts w:ascii="Verdana" w:hAnsi="Verdana"/>
                <w:sz w:val="24"/>
                <w:szCs w:val="24"/>
              </w:rPr>
              <w:t>148,47</w:t>
            </w:r>
          </w:p>
        </w:tc>
      </w:tr>
    </w:tbl>
    <w:p w:rsidR="00180999" w:rsidRDefault="00180999"/>
    <w:p w:rsidR="009B4ABA" w:rsidRDefault="00BF2D62">
      <w:r>
        <w:rPr>
          <w:noProof/>
        </w:rPr>
        <w:pict>
          <v:group id="_x0000_s1052" style="position:absolute;margin-left:.7pt;margin-top:28.35pt;width:434.45pt;height:309.25pt;z-index:251675136" coordorigin="1715,7199" coordsize="8689,6185">
            <v:shape id="_x0000_s1038" type="#_x0000_t75" style="position:absolute;left:1715;top:7199;width:8527;height:3430" wrapcoords="-38 0 -38 21506 21600 21506 21600 0 -38 0">
              <v:imagedata r:id="rId5" o:title="imagenes" croptop="16192f" cropbottom="12358f" cropleft="4641f" cropright="9189f"/>
            </v:shape>
            <v:shape id="_x0000_s1039" type="#_x0000_t202" style="position:absolute;left:1750;top:10742;width:8414;height:2642" stroked="f">
              <v:textbox style="mso-next-textbox:#_x0000_s1039">
                <w:txbxContent>
                  <w:p w:rsidR="009B4ABA" w:rsidRPr="00F340AD" w:rsidRDefault="009B4ABA" w:rsidP="009B4ABA">
                    <w:pPr>
                      <w:jc w:val="both"/>
                      <w:rPr>
                        <w:rFonts w:ascii="Verdana" w:hAnsi="Verdana" w:cs="Arial"/>
                        <w:sz w:val="24"/>
                        <w:szCs w:val="24"/>
                      </w:rPr>
                    </w:pPr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 xml:space="preserve">Figura 2: Distribución de los esfuerzos de Von </w:t>
                    </w:r>
                    <w:proofErr w:type="spellStart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>Misses</w:t>
                    </w:r>
                    <w:proofErr w:type="spellEnd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 xml:space="preserve"> en la prótesis y las estructuras vecinas. A-Injerto </w:t>
                    </w:r>
                    <w:proofErr w:type="spellStart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>tricortical</w:t>
                    </w:r>
                    <w:proofErr w:type="spellEnd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>. B-</w:t>
                    </w:r>
                    <w:proofErr w:type="spellStart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>Xenoinjerto</w:t>
                    </w:r>
                    <w:proofErr w:type="spellEnd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 xml:space="preserve">. C-Prótesis de </w:t>
                    </w:r>
                    <w:proofErr w:type="spellStart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>Hidroxiapatita</w:t>
                    </w:r>
                    <w:proofErr w:type="spellEnd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4"/>
                        <w:szCs w:val="24"/>
                      </w:rPr>
                      <w:t>no porosa</w:t>
                    </w:r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 xml:space="preserve">. D-Prótesis de </w:t>
                    </w:r>
                    <w:proofErr w:type="spellStart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>Hidroxiapatita</w:t>
                    </w:r>
                    <w:proofErr w:type="spellEnd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 xml:space="preserve"> con un 50% de porosidad. E-Prótesis de </w:t>
                    </w:r>
                    <w:proofErr w:type="spellStart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>Polimetilmetacrilato</w:t>
                    </w:r>
                    <w:proofErr w:type="spellEnd"/>
                    <w:r w:rsidRPr="00F340AD">
                      <w:rPr>
                        <w:rFonts w:ascii="Verdana" w:hAnsi="Verdana" w:cs="Arial"/>
                        <w:sz w:val="24"/>
                        <w:szCs w:val="24"/>
                      </w:rPr>
                      <w:t xml:space="preserve">. F-Prótesis de Cromo-cobalto-molibdeno. 1-Corte en línea media en el plano anteroposterior. 2-Corte a 1mm medialmente del borde lateral en el plano anteroposterior. </w:t>
                    </w:r>
                  </w:p>
                </w:txbxContent>
              </v:textbox>
            </v:shape>
            <v:shape id="_x0000_s1040" type="#_x0000_t202" style="position:absolute;left:2443;top:8364;width:891;height:534" filled="f" stroked="f">
              <v:textbox style="mso-next-textbox:#_x0000_s1040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A1</w:t>
                    </w:r>
                  </w:p>
                </w:txbxContent>
              </v:textbox>
            </v:shape>
            <v:shape id="_x0000_s1041" type="#_x0000_t202" style="position:absolute;left:3819;top:8332;width:891;height:566" filled="f" stroked="f">
              <v:textbox style="mso-next-textbox:#_x0000_s1041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A2</w:t>
                    </w:r>
                  </w:p>
                </w:txbxContent>
              </v:textbox>
            </v:shape>
            <v:shape id="_x0000_s1042" type="#_x0000_t202" style="position:absolute;left:6665;top:8332;width:891;height:566" filled="f" stroked="f">
              <v:textbox style="mso-next-textbox:#_x0000_s1042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B2</w:t>
                    </w:r>
                  </w:p>
                </w:txbxContent>
              </v:textbox>
            </v:shape>
            <v:shape id="_x0000_s1043" type="#_x0000_t202" style="position:absolute;left:5304;top:8316;width:891;height:566" filled="f" stroked="f">
              <v:textbox style="mso-next-textbox:#_x0000_s1043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B1</w:t>
                    </w:r>
                  </w:p>
                </w:txbxContent>
              </v:textbox>
            </v:shape>
            <v:shape id="_x0000_s1044" type="#_x0000_t202" style="position:absolute;left:9479;top:8332;width:891;height:566" filled="f" stroked="f">
              <v:textbox style="mso-next-textbox:#_x0000_s1044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C2</w:t>
                    </w:r>
                  </w:p>
                </w:txbxContent>
              </v:textbox>
            </v:shape>
            <v:shape id="_x0000_s1045" type="#_x0000_t202" style="position:absolute;left:8135;top:8316;width:891;height:566" filled="f" stroked="f">
              <v:textbox style="mso-next-textbox:#_x0000_s1045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C1</w:t>
                    </w:r>
                  </w:p>
                </w:txbxContent>
              </v:textbox>
            </v:shape>
            <v:shape id="_x0000_s1046" type="#_x0000_t202" style="position:absolute;left:2454;top:10062;width:891;height:566" filled="f" stroked="f">
              <v:textbox style="mso-next-textbox:#_x0000_s1046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D1</w:t>
                    </w:r>
                  </w:p>
                </w:txbxContent>
              </v:textbox>
            </v:shape>
            <v:shape id="_x0000_s1047" type="#_x0000_t202" style="position:absolute;left:3796;top:10061;width:891;height:566" filled="f" stroked="f">
              <v:textbox style="mso-next-textbox:#_x0000_s1047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D2</w:t>
                    </w:r>
                  </w:p>
                </w:txbxContent>
              </v:textbox>
            </v:shape>
            <v:shape id="_x0000_s1048" type="#_x0000_t202" style="position:absolute;left:5315;top:10061;width:891;height:566" filled="f" stroked="f">
              <v:textbox style="mso-next-textbox:#_x0000_s1048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E1</w:t>
                    </w:r>
                  </w:p>
                </w:txbxContent>
              </v:textbox>
            </v:shape>
            <v:shape id="_x0000_s1049" type="#_x0000_t202" style="position:absolute;left:6656;top:10045;width:891;height:566" filled="f" stroked="f">
              <v:textbox style="mso-next-textbox:#_x0000_s1049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E2</w:t>
                    </w:r>
                  </w:p>
                </w:txbxContent>
              </v:textbox>
            </v:shape>
            <v:shape id="_x0000_s1050" type="#_x0000_t202" style="position:absolute;left:9513;top:10060;width:891;height:566" filled="f" stroked="f">
              <v:textbox style="mso-next-textbox:#_x0000_s1050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F2</w:t>
                    </w:r>
                  </w:p>
                </w:txbxContent>
              </v:textbox>
            </v:shape>
            <v:shape id="_x0000_s1051" type="#_x0000_t202" style="position:absolute;left:8169;top:10061;width:891;height:566" filled="f" stroked="f">
              <v:textbox style="mso-next-textbox:#_x0000_s1051">
                <w:txbxContent>
                  <w:p w:rsidR="009B4ABA" w:rsidRPr="0037239F" w:rsidRDefault="009B4ABA" w:rsidP="009B4ABA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F1</w:t>
                    </w:r>
                  </w:p>
                </w:txbxContent>
              </v:textbox>
            </v:shape>
          </v:group>
        </w:pict>
      </w:r>
    </w:p>
    <w:sectPr w:rsidR="009B4ABA" w:rsidSect="009B4ABA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ABA"/>
    <w:rsid w:val="00180999"/>
    <w:rsid w:val="009B4ABA"/>
    <w:rsid w:val="00BB7B2B"/>
    <w:rsid w:val="00B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280D2CB6-61F6-4917-B2F1-12E82FF6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fjavier</dc:creator>
  <cp:keywords/>
  <dc:description/>
  <cp:lastModifiedBy>Sachy</cp:lastModifiedBy>
  <cp:revision>4</cp:revision>
  <dcterms:created xsi:type="dcterms:W3CDTF">2020-03-19T01:15:00Z</dcterms:created>
  <dcterms:modified xsi:type="dcterms:W3CDTF">2020-03-21T04:06:00Z</dcterms:modified>
</cp:coreProperties>
</file>